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C60E" w14:textId="77777777" w:rsidR="002B7EE1" w:rsidRPr="00DA14A3" w:rsidRDefault="002B7EE1" w:rsidP="002B7EE1">
      <w:pPr>
        <w:jc w:val="center"/>
        <w:rPr>
          <w:rFonts w:cstheme="minorHAnsi"/>
          <w:b/>
          <w:sz w:val="24"/>
          <w:szCs w:val="24"/>
        </w:rPr>
      </w:pPr>
      <w:r w:rsidRPr="00DA14A3">
        <w:rPr>
          <w:rFonts w:cstheme="minorHAnsi"/>
          <w:b/>
          <w:sz w:val="24"/>
          <w:szCs w:val="24"/>
        </w:rPr>
        <w:t>Trinity College Dublin</w:t>
      </w:r>
    </w:p>
    <w:p w14:paraId="76D6C520" w14:textId="77777777" w:rsidR="002B7EE1" w:rsidRPr="00DA14A3" w:rsidRDefault="002B7EE1" w:rsidP="002B7EE1">
      <w:pPr>
        <w:jc w:val="center"/>
        <w:rPr>
          <w:rFonts w:cstheme="minorHAnsi"/>
          <w:b/>
          <w:sz w:val="24"/>
          <w:szCs w:val="24"/>
        </w:rPr>
      </w:pPr>
      <w:r w:rsidRPr="00DA14A3">
        <w:rPr>
          <w:rFonts w:cstheme="minorHAnsi"/>
          <w:b/>
          <w:sz w:val="24"/>
          <w:szCs w:val="24"/>
        </w:rPr>
        <w:t>The University of Dublin</w:t>
      </w:r>
    </w:p>
    <w:p w14:paraId="285545C0" w14:textId="77777777" w:rsidR="002747B4" w:rsidRPr="00DA14A3" w:rsidRDefault="002747B4" w:rsidP="002747B4">
      <w:pPr>
        <w:pStyle w:val="Heading1"/>
        <w:rPr>
          <w:rFonts w:cstheme="minorHAnsi"/>
          <w:sz w:val="24"/>
          <w:szCs w:val="24"/>
        </w:rPr>
      </w:pPr>
    </w:p>
    <w:p w14:paraId="6A61AA98" w14:textId="77777777" w:rsidR="002747B4" w:rsidRPr="00DA14A3" w:rsidRDefault="00025726" w:rsidP="00025726">
      <w:pPr>
        <w:pStyle w:val="Heading1"/>
        <w:jc w:val="center"/>
        <w:rPr>
          <w:rFonts w:cstheme="minorHAnsi"/>
          <w:sz w:val="24"/>
          <w:szCs w:val="24"/>
        </w:rPr>
      </w:pPr>
      <w:r w:rsidRPr="00DA14A3">
        <w:rPr>
          <w:rFonts w:cstheme="minorHAnsi"/>
          <w:sz w:val="24"/>
          <w:szCs w:val="24"/>
        </w:rPr>
        <w:t>MEMO</w:t>
      </w:r>
      <w:r w:rsidR="00171B9D" w:rsidRPr="00DA14A3">
        <w:rPr>
          <w:rFonts w:cstheme="minorHAnsi"/>
          <w:sz w:val="24"/>
          <w:szCs w:val="24"/>
        </w:rPr>
        <w:t>RANDUM</w:t>
      </w:r>
    </w:p>
    <w:p w14:paraId="3FDA6CE0" w14:textId="77777777" w:rsidR="002747B4" w:rsidRPr="00DA14A3" w:rsidRDefault="002747B4" w:rsidP="00074D89">
      <w:pPr>
        <w:pStyle w:val="BodyText"/>
        <w:spacing w:line="240" w:lineRule="auto"/>
        <w:rPr>
          <w:rFonts w:cstheme="minorHAnsi"/>
          <w:sz w:val="24"/>
          <w:szCs w:val="24"/>
        </w:rPr>
      </w:pPr>
    </w:p>
    <w:p w14:paraId="398F972E" w14:textId="4A698F81" w:rsidR="00171B9D" w:rsidRPr="00DA14A3" w:rsidRDefault="00171B9D" w:rsidP="006A4B6F">
      <w:pPr>
        <w:pStyle w:val="Underlined"/>
        <w:tabs>
          <w:tab w:val="left" w:pos="1418"/>
        </w:tabs>
        <w:spacing w:line="240" w:lineRule="auto"/>
        <w:rPr>
          <w:rFonts w:cstheme="minorHAnsi"/>
          <w:sz w:val="24"/>
          <w:szCs w:val="24"/>
        </w:rPr>
      </w:pPr>
      <w:r w:rsidRPr="00DA14A3">
        <w:rPr>
          <w:rFonts w:cstheme="minorHAnsi"/>
          <w:sz w:val="24"/>
          <w:szCs w:val="24"/>
        </w:rPr>
        <w:t>To</w:t>
      </w:r>
      <w:r w:rsidR="006A4B6F" w:rsidRPr="00DA14A3">
        <w:rPr>
          <w:rFonts w:cstheme="minorHAnsi"/>
          <w:sz w:val="24"/>
          <w:szCs w:val="24"/>
        </w:rPr>
        <w:t>:</w:t>
      </w:r>
      <w:r w:rsidRPr="00DA14A3">
        <w:rPr>
          <w:rFonts w:cstheme="minorHAnsi"/>
          <w:sz w:val="24"/>
          <w:szCs w:val="24"/>
        </w:rPr>
        <w:t xml:space="preserve"> </w:t>
      </w:r>
      <w:r w:rsidR="00B33DFF" w:rsidRPr="00DA14A3">
        <w:rPr>
          <w:rFonts w:cstheme="minorHAnsi"/>
          <w:sz w:val="24"/>
          <w:szCs w:val="24"/>
        </w:rPr>
        <w:tab/>
      </w:r>
      <w:r w:rsidR="00B33DFF" w:rsidRPr="00DA14A3">
        <w:rPr>
          <w:rFonts w:cstheme="minorHAnsi"/>
          <w:sz w:val="24"/>
          <w:szCs w:val="24"/>
        </w:rPr>
        <w:tab/>
      </w:r>
      <w:r w:rsidR="00567012" w:rsidRPr="00DA14A3">
        <w:rPr>
          <w:rFonts w:cstheme="minorHAnsi"/>
          <w:sz w:val="24"/>
          <w:szCs w:val="24"/>
        </w:rPr>
        <w:t>Continuity of Learning and Student Activities Working Group</w:t>
      </w:r>
    </w:p>
    <w:p w14:paraId="7CFBA9CF" w14:textId="77777777" w:rsidR="00074D89" w:rsidRPr="00DA14A3" w:rsidRDefault="00074D89" w:rsidP="006A4B6F">
      <w:pPr>
        <w:pStyle w:val="Underlined"/>
        <w:tabs>
          <w:tab w:val="left" w:pos="1418"/>
        </w:tabs>
        <w:spacing w:line="240" w:lineRule="auto"/>
        <w:rPr>
          <w:rFonts w:cstheme="minorHAnsi"/>
          <w:sz w:val="24"/>
          <w:szCs w:val="24"/>
        </w:rPr>
      </w:pPr>
    </w:p>
    <w:p w14:paraId="2BFC0E82" w14:textId="05500C0C" w:rsidR="00074D89" w:rsidRPr="00DA14A3" w:rsidRDefault="00171B9D" w:rsidP="006A4B6F">
      <w:pPr>
        <w:pStyle w:val="Underlined"/>
        <w:tabs>
          <w:tab w:val="left" w:pos="1418"/>
        </w:tabs>
        <w:spacing w:line="240" w:lineRule="auto"/>
        <w:rPr>
          <w:rFonts w:cstheme="minorHAnsi"/>
          <w:sz w:val="24"/>
          <w:szCs w:val="24"/>
        </w:rPr>
      </w:pPr>
      <w:r w:rsidRPr="00DA14A3">
        <w:rPr>
          <w:rFonts w:cstheme="minorHAnsi"/>
          <w:sz w:val="24"/>
          <w:szCs w:val="24"/>
        </w:rPr>
        <w:t>From</w:t>
      </w:r>
      <w:r w:rsidR="006A4B6F" w:rsidRPr="00DA14A3">
        <w:rPr>
          <w:rFonts w:cstheme="minorHAnsi"/>
          <w:sz w:val="24"/>
          <w:szCs w:val="24"/>
        </w:rPr>
        <w:t>:</w:t>
      </w:r>
      <w:r w:rsidR="00B33DFF" w:rsidRPr="00DA14A3">
        <w:rPr>
          <w:rFonts w:cstheme="minorHAnsi"/>
          <w:sz w:val="24"/>
          <w:szCs w:val="24"/>
        </w:rPr>
        <w:tab/>
      </w:r>
      <w:r w:rsidR="00B33DFF" w:rsidRPr="00DA14A3">
        <w:rPr>
          <w:rFonts w:cstheme="minorHAnsi"/>
          <w:sz w:val="24"/>
          <w:szCs w:val="24"/>
        </w:rPr>
        <w:tab/>
      </w:r>
      <w:r w:rsidR="00567012" w:rsidRPr="00DA14A3">
        <w:rPr>
          <w:rFonts w:cstheme="minorHAnsi"/>
          <w:sz w:val="24"/>
          <w:szCs w:val="24"/>
        </w:rPr>
        <w:t>Dean of Graduate Studies</w:t>
      </w:r>
      <w:r w:rsidR="00195456" w:rsidRPr="00DA14A3">
        <w:rPr>
          <w:rFonts w:cstheme="minorHAnsi"/>
          <w:sz w:val="24"/>
          <w:szCs w:val="24"/>
        </w:rPr>
        <w:t xml:space="preserve"> </w:t>
      </w:r>
    </w:p>
    <w:p w14:paraId="5F3ECBD0" w14:textId="77777777" w:rsidR="00485F09" w:rsidRPr="00DA14A3" w:rsidRDefault="00485F09" w:rsidP="006A4B6F">
      <w:pPr>
        <w:pStyle w:val="Underlined"/>
        <w:tabs>
          <w:tab w:val="left" w:pos="1418"/>
        </w:tabs>
        <w:spacing w:line="240" w:lineRule="auto"/>
        <w:rPr>
          <w:rFonts w:cstheme="minorHAnsi"/>
          <w:sz w:val="24"/>
          <w:szCs w:val="24"/>
        </w:rPr>
      </w:pPr>
    </w:p>
    <w:p w14:paraId="0ACEEAA3" w14:textId="5192EEAE" w:rsidR="00171B9D" w:rsidRPr="00DA14A3" w:rsidRDefault="00171B9D" w:rsidP="006A4B6F">
      <w:pPr>
        <w:pStyle w:val="Underlined"/>
        <w:tabs>
          <w:tab w:val="left" w:pos="1418"/>
        </w:tabs>
        <w:spacing w:line="240" w:lineRule="auto"/>
        <w:rPr>
          <w:rFonts w:cstheme="minorHAnsi"/>
          <w:sz w:val="24"/>
          <w:szCs w:val="24"/>
        </w:rPr>
      </w:pPr>
      <w:r w:rsidRPr="00DA14A3">
        <w:rPr>
          <w:rFonts w:cstheme="minorHAnsi"/>
          <w:sz w:val="24"/>
          <w:szCs w:val="24"/>
        </w:rPr>
        <w:t>Date</w:t>
      </w:r>
      <w:r w:rsidR="006A4B6F" w:rsidRPr="00DA14A3">
        <w:rPr>
          <w:rFonts w:cstheme="minorHAnsi"/>
          <w:sz w:val="24"/>
          <w:szCs w:val="24"/>
        </w:rPr>
        <w:t>:</w:t>
      </w:r>
      <w:r w:rsidR="00B33DFF" w:rsidRPr="00DA14A3">
        <w:rPr>
          <w:rFonts w:cstheme="minorHAnsi"/>
          <w:sz w:val="24"/>
          <w:szCs w:val="24"/>
        </w:rPr>
        <w:tab/>
      </w:r>
      <w:r w:rsidR="00FF344F">
        <w:rPr>
          <w:rFonts w:cstheme="minorHAnsi"/>
          <w:sz w:val="24"/>
          <w:szCs w:val="24"/>
        </w:rPr>
        <w:t>20</w:t>
      </w:r>
      <w:r w:rsidR="00FF344F" w:rsidRPr="00FF344F">
        <w:rPr>
          <w:rFonts w:cstheme="minorHAnsi"/>
          <w:sz w:val="24"/>
          <w:szCs w:val="24"/>
          <w:vertAlign w:val="superscript"/>
        </w:rPr>
        <w:t>th</w:t>
      </w:r>
      <w:r w:rsidR="00FF344F">
        <w:rPr>
          <w:rFonts w:cstheme="minorHAnsi"/>
          <w:sz w:val="24"/>
          <w:szCs w:val="24"/>
        </w:rPr>
        <w:t xml:space="preserve"> </w:t>
      </w:r>
      <w:proofErr w:type="gramStart"/>
      <w:r w:rsidR="00FF344F">
        <w:rPr>
          <w:rFonts w:cstheme="minorHAnsi"/>
          <w:sz w:val="24"/>
          <w:szCs w:val="24"/>
        </w:rPr>
        <w:t>September,</w:t>
      </w:r>
      <w:proofErr w:type="gramEnd"/>
      <w:r w:rsidR="00FF344F">
        <w:rPr>
          <w:rFonts w:cstheme="minorHAnsi"/>
          <w:sz w:val="24"/>
          <w:szCs w:val="24"/>
        </w:rPr>
        <w:t xml:space="preserve"> 2021</w:t>
      </w:r>
      <w:r w:rsidR="00A14313" w:rsidRPr="00DA14A3">
        <w:rPr>
          <w:rFonts w:cstheme="minorHAnsi"/>
          <w:sz w:val="24"/>
          <w:szCs w:val="24"/>
        </w:rPr>
        <w:t xml:space="preserve"> </w:t>
      </w:r>
    </w:p>
    <w:p w14:paraId="1C3FE2FF" w14:textId="77777777" w:rsidR="00074D89" w:rsidRPr="00DA14A3" w:rsidRDefault="00074D89" w:rsidP="006A4B6F">
      <w:pPr>
        <w:pStyle w:val="Underlined"/>
        <w:tabs>
          <w:tab w:val="left" w:pos="1418"/>
        </w:tabs>
        <w:spacing w:line="240" w:lineRule="auto"/>
        <w:rPr>
          <w:rFonts w:cstheme="minorHAnsi"/>
          <w:sz w:val="24"/>
          <w:szCs w:val="24"/>
        </w:rPr>
      </w:pPr>
    </w:p>
    <w:p w14:paraId="52F16B90" w14:textId="72D8FCB0" w:rsidR="00171B9D" w:rsidRPr="00DA14A3" w:rsidRDefault="00171B9D" w:rsidP="006A4B6F">
      <w:pPr>
        <w:pStyle w:val="Underlined"/>
        <w:tabs>
          <w:tab w:val="left" w:pos="1418"/>
        </w:tabs>
        <w:spacing w:line="240" w:lineRule="auto"/>
        <w:rPr>
          <w:rFonts w:cstheme="minorHAnsi"/>
          <w:sz w:val="24"/>
          <w:szCs w:val="24"/>
        </w:rPr>
      </w:pPr>
      <w:r w:rsidRPr="00DA14A3">
        <w:rPr>
          <w:rFonts w:cstheme="minorHAnsi"/>
          <w:sz w:val="24"/>
          <w:szCs w:val="24"/>
        </w:rPr>
        <w:t>Reference</w:t>
      </w:r>
      <w:r w:rsidR="006A4B6F" w:rsidRPr="00DA14A3">
        <w:rPr>
          <w:rFonts w:cstheme="minorHAnsi"/>
          <w:sz w:val="24"/>
          <w:szCs w:val="24"/>
        </w:rPr>
        <w:t>:</w:t>
      </w:r>
      <w:r w:rsidR="00B33DFF" w:rsidRPr="00DA14A3">
        <w:rPr>
          <w:rFonts w:cstheme="minorHAnsi"/>
          <w:sz w:val="24"/>
          <w:szCs w:val="24"/>
        </w:rPr>
        <w:tab/>
      </w:r>
      <w:r w:rsidR="00B33DFF" w:rsidRPr="00DA14A3">
        <w:rPr>
          <w:rFonts w:cstheme="minorHAnsi"/>
          <w:sz w:val="24"/>
          <w:szCs w:val="24"/>
        </w:rPr>
        <w:tab/>
      </w:r>
      <w:r w:rsidR="00FF344F">
        <w:rPr>
          <w:rFonts w:cstheme="minorHAnsi"/>
          <w:b/>
          <w:bCs/>
          <w:sz w:val="24"/>
          <w:szCs w:val="24"/>
        </w:rPr>
        <w:t>Recording of Lectures</w:t>
      </w:r>
    </w:p>
    <w:p w14:paraId="12B85060" w14:textId="77777777" w:rsidR="00171B9D" w:rsidRPr="00DA14A3" w:rsidRDefault="00171B9D" w:rsidP="002747B4">
      <w:pPr>
        <w:pStyle w:val="Underlined"/>
        <w:rPr>
          <w:rFonts w:cstheme="minorHAnsi"/>
          <w:b/>
          <w:sz w:val="24"/>
          <w:szCs w:val="24"/>
        </w:rPr>
      </w:pPr>
    </w:p>
    <w:p w14:paraId="43F03D47" w14:textId="47DEDE55" w:rsidR="002747B4" w:rsidRPr="00DA14A3" w:rsidRDefault="002747B4" w:rsidP="002747B4">
      <w:pPr>
        <w:pStyle w:val="BodyText"/>
        <w:rPr>
          <w:rFonts w:cstheme="minorHAnsi"/>
          <w:sz w:val="24"/>
          <w:szCs w:val="24"/>
        </w:rPr>
      </w:pPr>
    </w:p>
    <w:p w14:paraId="4C0449D5" w14:textId="77777777" w:rsidR="004157FE" w:rsidRPr="00DA14A3" w:rsidRDefault="004157FE" w:rsidP="002747B4">
      <w:pPr>
        <w:pStyle w:val="BodyText"/>
        <w:rPr>
          <w:rFonts w:cstheme="minorHAnsi"/>
          <w:sz w:val="24"/>
          <w:szCs w:val="24"/>
        </w:rPr>
      </w:pPr>
    </w:p>
    <w:p w14:paraId="6FCAED48" w14:textId="30433849" w:rsidR="00FD3778" w:rsidRDefault="00FF344F" w:rsidP="0081469F">
      <w:pPr>
        <w:pBdr>
          <w:bottom w:val="single" w:sz="6" w:space="1" w:color="auto"/>
        </w:pBdr>
        <w:rPr>
          <w:rFonts w:cstheme="minorHAnsi"/>
          <w:sz w:val="24"/>
          <w:szCs w:val="24"/>
        </w:rPr>
      </w:pPr>
      <w:r>
        <w:rPr>
          <w:rFonts w:cstheme="minorHAnsi"/>
          <w:sz w:val="24"/>
          <w:szCs w:val="24"/>
        </w:rPr>
        <w:t xml:space="preserve">A Working Group on Recording and Captioning of Lectures was established in </w:t>
      </w:r>
      <w:proofErr w:type="gramStart"/>
      <w:r>
        <w:rPr>
          <w:rFonts w:cstheme="minorHAnsi"/>
          <w:sz w:val="24"/>
          <w:szCs w:val="24"/>
        </w:rPr>
        <w:t>October,</w:t>
      </w:r>
      <w:proofErr w:type="gramEnd"/>
      <w:r>
        <w:rPr>
          <w:rFonts w:cstheme="minorHAnsi"/>
          <w:sz w:val="24"/>
          <w:szCs w:val="24"/>
        </w:rPr>
        <w:t xml:space="preserve"> 2020, to respond to the pressing demand to enhance accessibility of lectures for students in the context of the pandemic. The Working Group issued guidelines that were approved by TLC and were implemented across the remainder of the academic year. These guidelines indicated that all lectures should be recorded and made available through the VLE and offered specific supports on both the process of recording and storing and the parameters within which recordings should be available to students. </w:t>
      </w:r>
    </w:p>
    <w:p w14:paraId="1DD327E8" w14:textId="48AEAB86" w:rsidR="00FF344F" w:rsidRDefault="00FF344F" w:rsidP="0081469F">
      <w:pPr>
        <w:pBdr>
          <w:bottom w:val="single" w:sz="6" w:space="1" w:color="auto"/>
        </w:pBdr>
        <w:rPr>
          <w:rFonts w:cstheme="minorHAnsi"/>
          <w:sz w:val="24"/>
          <w:szCs w:val="24"/>
        </w:rPr>
      </w:pPr>
    </w:p>
    <w:p w14:paraId="6FF70F04" w14:textId="77959933" w:rsidR="00FF344F" w:rsidRDefault="00FF344F" w:rsidP="0081469F">
      <w:pPr>
        <w:pBdr>
          <w:bottom w:val="single" w:sz="6" w:space="1" w:color="auto"/>
        </w:pBdr>
        <w:rPr>
          <w:rFonts w:cstheme="minorHAnsi"/>
          <w:sz w:val="24"/>
          <w:szCs w:val="24"/>
        </w:rPr>
      </w:pPr>
      <w:r>
        <w:rPr>
          <w:rFonts w:cstheme="minorHAnsi"/>
          <w:sz w:val="24"/>
          <w:szCs w:val="24"/>
        </w:rPr>
        <w:t xml:space="preserve">In planning for the academic year 2021-22, it was agreed that the guidelines should remain in effect, given the uncertainty about the public health environment and the extent to which reliance on remote teaching and learning might persist. </w:t>
      </w:r>
    </w:p>
    <w:p w14:paraId="41234438" w14:textId="00FCFA94" w:rsidR="00FF344F" w:rsidRDefault="00FF344F" w:rsidP="0081469F">
      <w:pPr>
        <w:pBdr>
          <w:bottom w:val="single" w:sz="6" w:space="1" w:color="auto"/>
        </w:pBdr>
        <w:rPr>
          <w:rFonts w:cstheme="minorHAnsi"/>
          <w:sz w:val="24"/>
          <w:szCs w:val="24"/>
        </w:rPr>
      </w:pPr>
    </w:p>
    <w:p w14:paraId="01B07C0D" w14:textId="77777777" w:rsidR="00FF344F" w:rsidRDefault="00FF344F" w:rsidP="0081469F">
      <w:pPr>
        <w:pBdr>
          <w:bottom w:val="single" w:sz="6" w:space="1" w:color="auto"/>
        </w:pBdr>
        <w:rPr>
          <w:rFonts w:cstheme="minorHAnsi"/>
          <w:sz w:val="24"/>
          <w:szCs w:val="24"/>
        </w:rPr>
      </w:pPr>
      <w:r>
        <w:rPr>
          <w:rFonts w:cstheme="minorHAnsi"/>
          <w:sz w:val="24"/>
          <w:szCs w:val="24"/>
        </w:rPr>
        <w:t xml:space="preserve">With the planned return to full in-person teaching from week 8 of Michaelmas Term, questions have been raised about whether the guidelines should remain in place. Concerns have been raised about the practicalities of recording lectures during face-to-face teaching, and particularly the availability of necessary technical support and resources within all the teaching rooms. </w:t>
      </w:r>
    </w:p>
    <w:p w14:paraId="3EA10648" w14:textId="77777777" w:rsidR="00FF344F" w:rsidRDefault="00FF344F" w:rsidP="0081469F">
      <w:pPr>
        <w:pBdr>
          <w:bottom w:val="single" w:sz="6" w:space="1" w:color="auto"/>
        </w:pBdr>
        <w:rPr>
          <w:rFonts w:cstheme="minorHAnsi"/>
          <w:sz w:val="24"/>
          <w:szCs w:val="24"/>
        </w:rPr>
      </w:pPr>
    </w:p>
    <w:p w14:paraId="129F3ED8" w14:textId="6FF9AB49" w:rsidR="003A7E55" w:rsidRDefault="00FF344F" w:rsidP="00FF344F">
      <w:pPr>
        <w:pBdr>
          <w:bottom w:val="single" w:sz="6" w:space="1" w:color="auto"/>
        </w:pBdr>
        <w:rPr>
          <w:rFonts w:cstheme="minorHAnsi"/>
          <w:sz w:val="24"/>
          <w:szCs w:val="24"/>
        </w:rPr>
      </w:pPr>
      <w:r>
        <w:rPr>
          <w:rFonts w:cstheme="minorHAnsi"/>
          <w:sz w:val="24"/>
          <w:szCs w:val="24"/>
        </w:rPr>
        <w:t xml:space="preserve">Recognising the logistical and practical challenges that may arise in many teaching spaces, the proposal is that the guidelines should remain in effect where possible – i.e., lectures should be recorded and made available through the VLE where </w:t>
      </w:r>
      <w:r w:rsidR="00B15C1F">
        <w:rPr>
          <w:rFonts w:cstheme="minorHAnsi"/>
          <w:sz w:val="24"/>
          <w:szCs w:val="24"/>
        </w:rPr>
        <w:t>possible and practicable,</w:t>
      </w:r>
      <w:r>
        <w:rPr>
          <w:rFonts w:cstheme="minorHAnsi"/>
          <w:sz w:val="24"/>
          <w:szCs w:val="24"/>
        </w:rPr>
        <w:t xml:space="preserve"> for the remainder of the academic year. Approval of this proposal would </w:t>
      </w:r>
      <w:r w:rsidR="00166A80">
        <w:rPr>
          <w:rFonts w:cstheme="minorHAnsi"/>
          <w:sz w:val="24"/>
          <w:szCs w:val="24"/>
        </w:rPr>
        <w:t xml:space="preserve">(a) offer clarity, and (b) </w:t>
      </w:r>
      <w:r>
        <w:rPr>
          <w:rFonts w:cstheme="minorHAnsi"/>
          <w:sz w:val="24"/>
          <w:szCs w:val="24"/>
        </w:rPr>
        <w:t xml:space="preserve">ensure flexibility </w:t>
      </w:r>
      <w:proofErr w:type="gramStart"/>
      <w:r>
        <w:rPr>
          <w:rFonts w:cstheme="minorHAnsi"/>
          <w:sz w:val="24"/>
          <w:szCs w:val="24"/>
        </w:rPr>
        <w:t>in the event that</w:t>
      </w:r>
      <w:proofErr w:type="gramEnd"/>
      <w:r>
        <w:rPr>
          <w:rFonts w:cstheme="minorHAnsi"/>
          <w:sz w:val="24"/>
          <w:szCs w:val="24"/>
        </w:rPr>
        <w:t xml:space="preserve"> increased remote teaching becomes necessary, without the need for further discussion and review.</w:t>
      </w:r>
    </w:p>
    <w:p w14:paraId="1F92A4BD" w14:textId="77777777" w:rsidR="00FF344F" w:rsidRPr="00DA14A3" w:rsidRDefault="00FF344F" w:rsidP="00FF344F">
      <w:pPr>
        <w:pBdr>
          <w:bottom w:val="single" w:sz="6" w:space="1" w:color="auto"/>
        </w:pBdr>
        <w:rPr>
          <w:rFonts w:cstheme="minorHAnsi"/>
          <w:sz w:val="24"/>
          <w:szCs w:val="24"/>
        </w:rPr>
      </w:pPr>
    </w:p>
    <w:p w14:paraId="1EFD7868" w14:textId="7D00DD6F" w:rsidR="003A7E55" w:rsidRPr="00DA14A3" w:rsidRDefault="003A7E55" w:rsidP="0081469F">
      <w:pPr>
        <w:rPr>
          <w:rFonts w:cstheme="minorHAnsi"/>
          <w:sz w:val="24"/>
          <w:szCs w:val="24"/>
        </w:rPr>
      </w:pPr>
    </w:p>
    <w:p w14:paraId="253BF040" w14:textId="3B0AB6EF" w:rsidR="003A7E55" w:rsidRPr="00DA14A3" w:rsidRDefault="003A7E55" w:rsidP="0081469F">
      <w:pPr>
        <w:rPr>
          <w:rFonts w:cstheme="minorHAnsi"/>
          <w:sz w:val="24"/>
          <w:szCs w:val="24"/>
        </w:rPr>
      </w:pPr>
      <w:r w:rsidRPr="00DA14A3">
        <w:rPr>
          <w:rFonts w:cstheme="minorHAnsi"/>
          <w:sz w:val="24"/>
          <w:szCs w:val="24"/>
        </w:rPr>
        <w:t>Martine Smith, PhD</w:t>
      </w:r>
    </w:p>
    <w:p w14:paraId="62EBD399" w14:textId="027C3095" w:rsidR="003A7E55" w:rsidRPr="00DA14A3" w:rsidRDefault="003A7E55" w:rsidP="0081469F">
      <w:pPr>
        <w:rPr>
          <w:rFonts w:cstheme="minorHAnsi"/>
          <w:sz w:val="24"/>
          <w:szCs w:val="24"/>
        </w:rPr>
      </w:pPr>
      <w:r w:rsidRPr="00DA14A3">
        <w:rPr>
          <w:rFonts w:cstheme="minorHAnsi"/>
          <w:sz w:val="24"/>
          <w:szCs w:val="24"/>
        </w:rPr>
        <w:t xml:space="preserve">Dean of Graduate Studies </w:t>
      </w:r>
    </w:p>
    <w:sectPr w:rsidR="003A7E55" w:rsidRPr="00DA14A3" w:rsidSect="00307D9F">
      <w:headerReference w:type="default" r:id="rId8"/>
      <w:footerReference w:type="default" r:id="rId9"/>
      <w:headerReference w:type="first" r:id="rId10"/>
      <w:footerReference w:type="first" r:id="rId11"/>
      <w:pgSz w:w="11906" w:h="16838"/>
      <w:pgMar w:top="1440" w:right="1440" w:bottom="709" w:left="1440" w:header="794"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E4B2" w14:textId="77777777" w:rsidR="004A1223" w:rsidRDefault="004A1223" w:rsidP="00C36D2E">
      <w:r>
        <w:separator/>
      </w:r>
    </w:p>
  </w:endnote>
  <w:endnote w:type="continuationSeparator" w:id="0">
    <w:p w14:paraId="25A036D9" w14:textId="77777777" w:rsidR="004A1223" w:rsidRDefault="004A1223" w:rsidP="00C3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014284"/>
      <w:docPartObj>
        <w:docPartGallery w:val="Page Numbers (Bottom of Page)"/>
        <w:docPartUnique/>
      </w:docPartObj>
    </w:sdtPr>
    <w:sdtEndPr>
      <w:rPr>
        <w:noProof/>
        <w:sz w:val="24"/>
        <w:szCs w:val="24"/>
      </w:rPr>
    </w:sdtEndPr>
    <w:sdtContent>
      <w:p w14:paraId="76EFE328" w14:textId="589A52D9" w:rsidR="00945FE0" w:rsidRPr="00945FE0" w:rsidRDefault="00945FE0">
        <w:pPr>
          <w:pStyle w:val="Footer"/>
          <w:jc w:val="center"/>
          <w:rPr>
            <w:sz w:val="24"/>
            <w:szCs w:val="24"/>
          </w:rPr>
        </w:pPr>
        <w:r w:rsidRPr="00945FE0">
          <w:rPr>
            <w:sz w:val="24"/>
            <w:szCs w:val="24"/>
          </w:rPr>
          <w:fldChar w:fldCharType="begin"/>
        </w:r>
        <w:r w:rsidRPr="00945FE0">
          <w:rPr>
            <w:sz w:val="24"/>
            <w:szCs w:val="24"/>
          </w:rPr>
          <w:instrText xml:space="preserve"> PAGE   \* MERGEFORMAT </w:instrText>
        </w:r>
        <w:r w:rsidRPr="00945FE0">
          <w:rPr>
            <w:sz w:val="24"/>
            <w:szCs w:val="24"/>
          </w:rPr>
          <w:fldChar w:fldCharType="separate"/>
        </w:r>
        <w:r w:rsidR="00307D9F">
          <w:rPr>
            <w:noProof/>
            <w:sz w:val="24"/>
            <w:szCs w:val="24"/>
          </w:rPr>
          <w:t>2</w:t>
        </w:r>
        <w:r w:rsidRPr="00945FE0">
          <w:rPr>
            <w:noProof/>
            <w:sz w:val="24"/>
            <w:szCs w:val="24"/>
          </w:rPr>
          <w:fldChar w:fldCharType="end"/>
        </w:r>
      </w:p>
    </w:sdtContent>
  </w:sdt>
  <w:p w14:paraId="6BEA7AFA" w14:textId="77777777" w:rsidR="00945FE0" w:rsidRDefault="00945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923205"/>
      <w:docPartObj>
        <w:docPartGallery w:val="Page Numbers (Bottom of Page)"/>
        <w:docPartUnique/>
      </w:docPartObj>
    </w:sdtPr>
    <w:sdtEndPr>
      <w:rPr>
        <w:noProof/>
        <w:sz w:val="24"/>
        <w:szCs w:val="24"/>
      </w:rPr>
    </w:sdtEndPr>
    <w:sdtContent>
      <w:p w14:paraId="072AAF1C" w14:textId="607B7547" w:rsidR="00EA291D" w:rsidRPr="00EA291D" w:rsidRDefault="004A1223">
        <w:pPr>
          <w:pStyle w:val="Footer"/>
          <w:jc w:val="center"/>
          <w:rPr>
            <w:sz w:val="24"/>
            <w:szCs w:val="24"/>
          </w:rPr>
        </w:pPr>
      </w:p>
    </w:sdtContent>
  </w:sdt>
  <w:p w14:paraId="0B8C7714" w14:textId="77777777" w:rsidR="00945FE0" w:rsidRDefault="0094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E7A6" w14:textId="77777777" w:rsidR="004A1223" w:rsidRDefault="004A1223" w:rsidP="00C36D2E">
      <w:r>
        <w:separator/>
      </w:r>
    </w:p>
  </w:footnote>
  <w:footnote w:type="continuationSeparator" w:id="0">
    <w:p w14:paraId="297BAE64" w14:textId="77777777" w:rsidR="004A1223" w:rsidRDefault="004A1223" w:rsidP="00C3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696C" w14:textId="77777777" w:rsidR="00C36D2E" w:rsidRDefault="00C36D2E" w:rsidP="00C36D2E">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9DC6" w14:textId="77777777" w:rsidR="0059171C" w:rsidRDefault="00E0000B" w:rsidP="00282764">
    <w:pPr>
      <w:pStyle w:val="Header"/>
      <w:ind w:left="-709"/>
    </w:pPr>
    <w:r w:rsidRPr="00EB2DAB">
      <w:rPr>
        <w:noProof/>
        <w:lang w:eastAsia="en-IE"/>
      </w:rPr>
      <w:drawing>
        <wp:inline distT="0" distB="0" distL="0" distR="0" wp14:anchorId="41BCB296" wp14:editId="7F1BED78">
          <wp:extent cx="2527290" cy="667657"/>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9A5"/>
    <w:multiLevelType w:val="hybridMultilevel"/>
    <w:tmpl w:val="89FE70BC"/>
    <w:lvl w:ilvl="0" w:tplc="6FCEBD8E">
      <w:start w:val="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D26299"/>
    <w:multiLevelType w:val="hybridMultilevel"/>
    <w:tmpl w:val="C486FE60"/>
    <w:lvl w:ilvl="0" w:tplc="7AC6721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A36AF3"/>
    <w:multiLevelType w:val="multilevel"/>
    <w:tmpl w:val="AC001D1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75F5163"/>
    <w:multiLevelType w:val="hybridMultilevel"/>
    <w:tmpl w:val="F34077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2B53479"/>
    <w:multiLevelType w:val="hybridMultilevel"/>
    <w:tmpl w:val="BB902EEE"/>
    <w:lvl w:ilvl="0" w:tplc="0409000B">
      <w:start w:val="1"/>
      <w:numFmt w:val="bullet"/>
      <w:lvlText w:val=""/>
      <w:lvlJc w:val="left"/>
      <w:pPr>
        <w:tabs>
          <w:tab w:val="num" w:pos="720"/>
        </w:tabs>
        <w:ind w:left="720" w:hanging="360"/>
      </w:pPr>
      <w:rPr>
        <w:rFonts w:ascii="Wingdings" w:hAnsi="Wingdings" w:hint="default"/>
      </w:rPr>
    </w:lvl>
    <w:lvl w:ilvl="1" w:tplc="2236D2EC">
      <w:start w:val="1"/>
      <w:numFmt w:val="bullet"/>
      <w:lvlText w:val="•"/>
      <w:lvlJc w:val="left"/>
      <w:pPr>
        <w:tabs>
          <w:tab w:val="num" w:pos="1440"/>
        </w:tabs>
        <w:ind w:left="1440" w:hanging="360"/>
      </w:pPr>
      <w:rPr>
        <w:rFonts w:ascii="Arial" w:hAnsi="Arial" w:hint="default"/>
      </w:rPr>
    </w:lvl>
    <w:lvl w:ilvl="2" w:tplc="1EBA23DE" w:tentative="1">
      <w:start w:val="1"/>
      <w:numFmt w:val="bullet"/>
      <w:lvlText w:val="•"/>
      <w:lvlJc w:val="left"/>
      <w:pPr>
        <w:tabs>
          <w:tab w:val="num" w:pos="2160"/>
        </w:tabs>
        <w:ind w:left="2160" w:hanging="360"/>
      </w:pPr>
      <w:rPr>
        <w:rFonts w:ascii="Arial" w:hAnsi="Arial" w:hint="default"/>
      </w:rPr>
    </w:lvl>
    <w:lvl w:ilvl="3" w:tplc="724E8D04" w:tentative="1">
      <w:start w:val="1"/>
      <w:numFmt w:val="bullet"/>
      <w:lvlText w:val="•"/>
      <w:lvlJc w:val="left"/>
      <w:pPr>
        <w:tabs>
          <w:tab w:val="num" w:pos="2880"/>
        </w:tabs>
        <w:ind w:left="2880" w:hanging="360"/>
      </w:pPr>
      <w:rPr>
        <w:rFonts w:ascii="Arial" w:hAnsi="Arial" w:hint="default"/>
      </w:rPr>
    </w:lvl>
    <w:lvl w:ilvl="4" w:tplc="702EF428" w:tentative="1">
      <w:start w:val="1"/>
      <w:numFmt w:val="bullet"/>
      <w:lvlText w:val="•"/>
      <w:lvlJc w:val="left"/>
      <w:pPr>
        <w:tabs>
          <w:tab w:val="num" w:pos="3600"/>
        </w:tabs>
        <w:ind w:left="3600" w:hanging="360"/>
      </w:pPr>
      <w:rPr>
        <w:rFonts w:ascii="Arial" w:hAnsi="Arial" w:hint="default"/>
      </w:rPr>
    </w:lvl>
    <w:lvl w:ilvl="5" w:tplc="65167526" w:tentative="1">
      <w:start w:val="1"/>
      <w:numFmt w:val="bullet"/>
      <w:lvlText w:val="•"/>
      <w:lvlJc w:val="left"/>
      <w:pPr>
        <w:tabs>
          <w:tab w:val="num" w:pos="4320"/>
        </w:tabs>
        <w:ind w:left="4320" w:hanging="360"/>
      </w:pPr>
      <w:rPr>
        <w:rFonts w:ascii="Arial" w:hAnsi="Arial" w:hint="default"/>
      </w:rPr>
    </w:lvl>
    <w:lvl w:ilvl="6" w:tplc="9D542D50" w:tentative="1">
      <w:start w:val="1"/>
      <w:numFmt w:val="bullet"/>
      <w:lvlText w:val="•"/>
      <w:lvlJc w:val="left"/>
      <w:pPr>
        <w:tabs>
          <w:tab w:val="num" w:pos="5040"/>
        </w:tabs>
        <w:ind w:left="5040" w:hanging="360"/>
      </w:pPr>
      <w:rPr>
        <w:rFonts w:ascii="Arial" w:hAnsi="Arial" w:hint="default"/>
      </w:rPr>
    </w:lvl>
    <w:lvl w:ilvl="7" w:tplc="CC54650C" w:tentative="1">
      <w:start w:val="1"/>
      <w:numFmt w:val="bullet"/>
      <w:lvlText w:val="•"/>
      <w:lvlJc w:val="left"/>
      <w:pPr>
        <w:tabs>
          <w:tab w:val="num" w:pos="5760"/>
        </w:tabs>
        <w:ind w:left="5760" w:hanging="360"/>
      </w:pPr>
      <w:rPr>
        <w:rFonts w:ascii="Arial" w:hAnsi="Arial" w:hint="default"/>
      </w:rPr>
    </w:lvl>
    <w:lvl w:ilvl="8" w:tplc="E0A81C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89148E"/>
    <w:multiLevelType w:val="multilevel"/>
    <w:tmpl w:val="851A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F18A6"/>
    <w:multiLevelType w:val="hybridMultilevel"/>
    <w:tmpl w:val="2B523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F1B8E"/>
    <w:multiLevelType w:val="hybridMultilevel"/>
    <w:tmpl w:val="F8C422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3436071"/>
    <w:multiLevelType w:val="hybridMultilevel"/>
    <w:tmpl w:val="5702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3D66478"/>
    <w:multiLevelType w:val="hybridMultilevel"/>
    <w:tmpl w:val="87CCFC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87825CE"/>
    <w:multiLevelType w:val="hybridMultilevel"/>
    <w:tmpl w:val="2DD46F22"/>
    <w:lvl w:ilvl="0" w:tplc="F3885A0A">
      <w:numFmt w:val="bullet"/>
      <w:lvlText w:val="•"/>
      <w:lvlJc w:val="left"/>
      <w:pPr>
        <w:ind w:left="720" w:hanging="360"/>
      </w:pPr>
      <w:rPr>
        <w:rFonts w:ascii="Calibri" w:hAnsi="Calibri" w:hint="default"/>
        <w:b/>
        <w:color w:val="0E73B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BC7F64"/>
    <w:multiLevelType w:val="hybridMultilevel"/>
    <w:tmpl w:val="047EB92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DD80A12"/>
    <w:multiLevelType w:val="hybridMultilevel"/>
    <w:tmpl w:val="D9ECDA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2D62560"/>
    <w:multiLevelType w:val="hybridMultilevel"/>
    <w:tmpl w:val="1AA6B224"/>
    <w:lvl w:ilvl="0" w:tplc="0409000B">
      <w:start w:val="1"/>
      <w:numFmt w:val="bullet"/>
      <w:lvlText w:val=""/>
      <w:lvlJc w:val="left"/>
      <w:pPr>
        <w:tabs>
          <w:tab w:val="num" w:pos="720"/>
        </w:tabs>
        <w:ind w:left="720" w:hanging="360"/>
      </w:pPr>
      <w:rPr>
        <w:rFonts w:ascii="Wingdings" w:hAnsi="Wingdings" w:hint="default"/>
      </w:rPr>
    </w:lvl>
    <w:lvl w:ilvl="1" w:tplc="2236D2EC">
      <w:start w:val="1"/>
      <w:numFmt w:val="bullet"/>
      <w:lvlText w:val="•"/>
      <w:lvlJc w:val="left"/>
      <w:pPr>
        <w:tabs>
          <w:tab w:val="num" w:pos="1440"/>
        </w:tabs>
        <w:ind w:left="1440" w:hanging="360"/>
      </w:pPr>
      <w:rPr>
        <w:rFonts w:ascii="Arial" w:hAnsi="Arial" w:hint="default"/>
      </w:rPr>
    </w:lvl>
    <w:lvl w:ilvl="2" w:tplc="1EBA23DE" w:tentative="1">
      <w:start w:val="1"/>
      <w:numFmt w:val="bullet"/>
      <w:lvlText w:val="•"/>
      <w:lvlJc w:val="left"/>
      <w:pPr>
        <w:tabs>
          <w:tab w:val="num" w:pos="2160"/>
        </w:tabs>
        <w:ind w:left="2160" w:hanging="360"/>
      </w:pPr>
      <w:rPr>
        <w:rFonts w:ascii="Arial" w:hAnsi="Arial" w:hint="default"/>
      </w:rPr>
    </w:lvl>
    <w:lvl w:ilvl="3" w:tplc="724E8D04" w:tentative="1">
      <w:start w:val="1"/>
      <w:numFmt w:val="bullet"/>
      <w:lvlText w:val="•"/>
      <w:lvlJc w:val="left"/>
      <w:pPr>
        <w:tabs>
          <w:tab w:val="num" w:pos="2880"/>
        </w:tabs>
        <w:ind w:left="2880" w:hanging="360"/>
      </w:pPr>
      <w:rPr>
        <w:rFonts w:ascii="Arial" w:hAnsi="Arial" w:hint="default"/>
      </w:rPr>
    </w:lvl>
    <w:lvl w:ilvl="4" w:tplc="702EF428" w:tentative="1">
      <w:start w:val="1"/>
      <w:numFmt w:val="bullet"/>
      <w:lvlText w:val="•"/>
      <w:lvlJc w:val="left"/>
      <w:pPr>
        <w:tabs>
          <w:tab w:val="num" w:pos="3600"/>
        </w:tabs>
        <w:ind w:left="3600" w:hanging="360"/>
      </w:pPr>
      <w:rPr>
        <w:rFonts w:ascii="Arial" w:hAnsi="Arial" w:hint="default"/>
      </w:rPr>
    </w:lvl>
    <w:lvl w:ilvl="5" w:tplc="65167526" w:tentative="1">
      <w:start w:val="1"/>
      <w:numFmt w:val="bullet"/>
      <w:lvlText w:val="•"/>
      <w:lvlJc w:val="left"/>
      <w:pPr>
        <w:tabs>
          <w:tab w:val="num" w:pos="4320"/>
        </w:tabs>
        <w:ind w:left="4320" w:hanging="360"/>
      </w:pPr>
      <w:rPr>
        <w:rFonts w:ascii="Arial" w:hAnsi="Arial" w:hint="default"/>
      </w:rPr>
    </w:lvl>
    <w:lvl w:ilvl="6" w:tplc="9D542D50" w:tentative="1">
      <w:start w:val="1"/>
      <w:numFmt w:val="bullet"/>
      <w:lvlText w:val="•"/>
      <w:lvlJc w:val="left"/>
      <w:pPr>
        <w:tabs>
          <w:tab w:val="num" w:pos="5040"/>
        </w:tabs>
        <w:ind w:left="5040" w:hanging="360"/>
      </w:pPr>
      <w:rPr>
        <w:rFonts w:ascii="Arial" w:hAnsi="Arial" w:hint="default"/>
      </w:rPr>
    </w:lvl>
    <w:lvl w:ilvl="7" w:tplc="CC54650C" w:tentative="1">
      <w:start w:val="1"/>
      <w:numFmt w:val="bullet"/>
      <w:lvlText w:val="•"/>
      <w:lvlJc w:val="left"/>
      <w:pPr>
        <w:tabs>
          <w:tab w:val="num" w:pos="5760"/>
        </w:tabs>
        <w:ind w:left="5760" w:hanging="360"/>
      </w:pPr>
      <w:rPr>
        <w:rFonts w:ascii="Arial" w:hAnsi="Arial" w:hint="default"/>
      </w:rPr>
    </w:lvl>
    <w:lvl w:ilvl="8" w:tplc="E0A81C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F8627B"/>
    <w:multiLevelType w:val="hybridMultilevel"/>
    <w:tmpl w:val="C75C9A4E"/>
    <w:lvl w:ilvl="0" w:tplc="F3885A0A">
      <w:numFmt w:val="bullet"/>
      <w:lvlText w:val="•"/>
      <w:lvlJc w:val="left"/>
      <w:pPr>
        <w:ind w:left="1080" w:hanging="720"/>
      </w:pPr>
      <w:rPr>
        <w:rFonts w:ascii="Calibri" w:hAnsi="Calibri" w:hint="default"/>
        <w:b/>
        <w:color w:val="0E73B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1073B2"/>
    <w:multiLevelType w:val="hybridMultilevel"/>
    <w:tmpl w:val="8E364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A443AE"/>
    <w:multiLevelType w:val="multilevel"/>
    <w:tmpl w:val="713ECD5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25CF5"/>
    <w:multiLevelType w:val="hybridMultilevel"/>
    <w:tmpl w:val="F3580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71D5857"/>
    <w:multiLevelType w:val="hybridMultilevel"/>
    <w:tmpl w:val="9508DAFE"/>
    <w:lvl w:ilvl="0" w:tplc="CD386C92">
      <w:start w:val="1"/>
      <w:numFmt w:val="decimal"/>
      <w:lvlText w:val="%1."/>
      <w:lvlJc w:val="left"/>
      <w:pPr>
        <w:ind w:left="720" w:hanging="360"/>
      </w:pPr>
    </w:lvl>
    <w:lvl w:ilvl="1" w:tplc="7D42E3CC">
      <w:start w:val="1"/>
      <w:numFmt w:val="lowerLetter"/>
      <w:lvlText w:val="%2."/>
      <w:lvlJc w:val="left"/>
      <w:pPr>
        <w:ind w:left="1440" w:hanging="360"/>
      </w:pPr>
    </w:lvl>
    <w:lvl w:ilvl="2" w:tplc="89BA09D2">
      <w:start w:val="1"/>
      <w:numFmt w:val="lowerRoman"/>
      <w:lvlText w:val="%3."/>
      <w:lvlJc w:val="right"/>
      <w:pPr>
        <w:ind w:left="2160" w:hanging="180"/>
      </w:pPr>
    </w:lvl>
    <w:lvl w:ilvl="3" w:tplc="FDB46522">
      <w:start w:val="1"/>
      <w:numFmt w:val="decimal"/>
      <w:lvlText w:val="%4."/>
      <w:lvlJc w:val="left"/>
      <w:pPr>
        <w:ind w:left="2880" w:hanging="360"/>
      </w:pPr>
    </w:lvl>
    <w:lvl w:ilvl="4" w:tplc="5B80D5AC">
      <w:start w:val="1"/>
      <w:numFmt w:val="lowerLetter"/>
      <w:lvlText w:val="%5."/>
      <w:lvlJc w:val="left"/>
      <w:pPr>
        <w:ind w:left="3600" w:hanging="360"/>
      </w:pPr>
    </w:lvl>
    <w:lvl w:ilvl="5" w:tplc="A8C06D8C">
      <w:start w:val="1"/>
      <w:numFmt w:val="lowerRoman"/>
      <w:lvlText w:val="%6."/>
      <w:lvlJc w:val="right"/>
      <w:pPr>
        <w:ind w:left="4320" w:hanging="180"/>
      </w:pPr>
    </w:lvl>
    <w:lvl w:ilvl="6" w:tplc="EB4A1546">
      <w:start w:val="1"/>
      <w:numFmt w:val="decimal"/>
      <w:lvlText w:val="%7."/>
      <w:lvlJc w:val="left"/>
      <w:pPr>
        <w:ind w:left="5040" w:hanging="360"/>
      </w:pPr>
    </w:lvl>
    <w:lvl w:ilvl="7" w:tplc="697E954C">
      <w:start w:val="1"/>
      <w:numFmt w:val="lowerLetter"/>
      <w:lvlText w:val="%8."/>
      <w:lvlJc w:val="left"/>
      <w:pPr>
        <w:ind w:left="5760" w:hanging="360"/>
      </w:pPr>
    </w:lvl>
    <w:lvl w:ilvl="8" w:tplc="2FF402D2">
      <w:start w:val="1"/>
      <w:numFmt w:val="lowerRoman"/>
      <w:lvlText w:val="%9."/>
      <w:lvlJc w:val="right"/>
      <w:pPr>
        <w:ind w:left="6480" w:hanging="180"/>
      </w:pPr>
    </w:lvl>
  </w:abstractNum>
  <w:abstractNum w:abstractNumId="19" w15:restartNumberingAfterBreak="0">
    <w:nsid w:val="7FD67985"/>
    <w:multiLevelType w:val="hybridMultilevel"/>
    <w:tmpl w:val="1A302D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6"/>
  </w:num>
  <w:num w:numId="5">
    <w:abstractNumId w:val="13"/>
  </w:num>
  <w:num w:numId="6">
    <w:abstractNumId w:val="15"/>
  </w:num>
  <w:num w:numId="7">
    <w:abstractNumId w:val="8"/>
  </w:num>
  <w:num w:numId="8">
    <w:abstractNumId w:val="1"/>
  </w:num>
  <w:num w:numId="9">
    <w:abstractNumId w:val="0"/>
  </w:num>
  <w:num w:numId="10">
    <w:abstractNumId w:val="10"/>
  </w:num>
  <w:num w:numId="11">
    <w:abstractNumId w:val="14"/>
  </w:num>
  <w:num w:numId="12">
    <w:abstractNumId w:val="19"/>
  </w:num>
  <w:num w:numId="13">
    <w:abstractNumId w:val="3"/>
  </w:num>
  <w:num w:numId="14">
    <w:abstractNumId w:val="7"/>
  </w:num>
  <w:num w:numId="15">
    <w:abstractNumId w:val="5"/>
  </w:num>
  <w:num w:numId="16">
    <w:abstractNumId w:val="16"/>
  </w:num>
  <w:num w:numId="17">
    <w:abstractNumId w:val="12"/>
  </w:num>
  <w:num w:numId="18">
    <w:abstractNumId w:val="2"/>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2E"/>
    <w:rsid w:val="000202D5"/>
    <w:rsid w:val="00025726"/>
    <w:rsid w:val="00032F39"/>
    <w:rsid w:val="00051AE8"/>
    <w:rsid w:val="000538A4"/>
    <w:rsid w:val="00074D89"/>
    <w:rsid w:val="00084A35"/>
    <w:rsid w:val="00092E7A"/>
    <w:rsid w:val="00096F5F"/>
    <w:rsid w:val="000D3B07"/>
    <w:rsid w:val="000D586F"/>
    <w:rsid w:val="000F3369"/>
    <w:rsid w:val="00111ACE"/>
    <w:rsid w:val="00115B23"/>
    <w:rsid w:val="001246F4"/>
    <w:rsid w:val="00125167"/>
    <w:rsid w:val="00166A80"/>
    <w:rsid w:val="00171B9D"/>
    <w:rsid w:val="001857E3"/>
    <w:rsid w:val="00192046"/>
    <w:rsid w:val="0019445F"/>
    <w:rsid w:val="00195456"/>
    <w:rsid w:val="001A756B"/>
    <w:rsid w:val="001B6DDF"/>
    <w:rsid w:val="001C3479"/>
    <w:rsid w:val="001C4963"/>
    <w:rsid w:val="001C50BD"/>
    <w:rsid w:val="001C7424"/>
    <w:rsid w:val="001F3C67"/>
    <w:rsid w:val="001F5A9D"/>
    <w:rsid w:val="00201967"/>
    <w:rsid w:val="0025740C"/>
    <w:rsid w:val="002747B4"/>
    <w:rsid w:val="00282764"/>
    <w:rsid w:val="0029279F"/>
    <w:rsid w:val="002B7EE1"/>
    <w:rsid w:val="002C509A"/>
    <w:rsid w:val="002D03FD"/>
    <w:rsid w:val="002D77DF"/>
    <w:rsid w:val="002D7D28"/>
    <w:rsid w:val="002F393F"/>
    <w:rsid w:val="002F4B7B"/>
    <w:rsid w:val="002F68A7"/>
    <w:rsid w:val="00307D9F"/>
    <w:rsid w:val="003124D9"/>
    <w:rsid w:val="00316A2E"/>
    <w:rsid w:val="00327397"/>
    <w:rsid w:val="003378FA"/>
    <w:rsid w:val="00342A6F"/>
    <w:rsid w:val="0037082F"/>
    <w:rsid w:val="00373995"/>
    <w:rsid w:val="00383946"/>
    <w:rsid w:val="00385F36"/>
    <w:rsid w:val="003A308B"/>
    <w:rsid w:val="003A7E55"/>
    <w:rsid w:val="003B347E"/>
    <w:rsid w:val="003D18F1"/>
    <w:rsid w:val="003D2C99"/>
    <w:rsid w:val="003D4F6F"/>
    <w:rsid w:val="003E1532"/>
    <w:rsid w:val="003E4D14"/>
    <w:rsid w:val="00400F7F"/>
    <w:rsid w:val="00407DB3"/>
    <w:rsid w:val="00407E96"/>
    <w:rsid w:val="004157FE"/>
    <w:rsid w:val="00440BBA"/>
    <w:rsid w:val="004737B0"/>
    <w:rsid w:val="00483EF5"/>
    <w:rsid w:val="00484AFA"/>
    <w:rsid w:val="00485F09"/>
    <w:rsid w:val="00495129"/>
    <w:rsid w:val="004A1223"/>
    <w:rsid w:val="004A27CC"/>
    <w:rsid w:val="004A2EFF"/>
    <w:rsid w:val="004C0517"/>
    <w:rsid w:val="004C615A"/>
    <w:rsid w:val="004E018C"/>
    <w:rsid w:val="004E1DB7"/>
    <w:rsid w:val="004F7779"/>
    <w:rsid w:val="00501E85"/>
    <w:rsid w:val="0050314D"/>
    <w:rsid w:val="00516EB2"/>
    <w:rsid w:val="00537DEA"/>
    <w:rsid w:val="005513B2"/>
    <w:rsid w:val="00556539"/>
    <w:rsid w:val="005619F7"/>
    <w:rsid w:val="00567012"/>
    <w:rsid w:val="00575733"/>
    <w:rsid w:val="0059171C"/>
    <w:rsid w:val="005940BE"/>
    <w:rsid w:val="005967C1"/>
    <w:rsid w:val="00597AE4"/>
    <w:rsid w:val="005B72BC"/>
    <w:rsid w:val="005C641D"/>
    <w:rsid w:val="005D6D53"/>
    <w:rsid w:val="005F1D88"/>
    <w:rsid w:val="005F58FC"/>
    <w:rsid w:val="0061432E"/>
    <w:rsid w:val="00673285"/>
    <w:rsid w:val="006A06EF"/>
    <w:rsid w:val="006A4B6F"/>
    <w:rsid w:val="006A5E94"/>
    <w:rsid w:val="006B4C92"/>
    <w:rsid w:val="006D70BE"/>
    <w:rsid w:val="006E57B2"/>
    <w:rsid w:val="006F0468"/>
    <w:rsid w:val="006F4FB7"/>
    <w:rsid w:val="007368B2"/>
    <w:rsid w:val="0074295F"/>
    <w:rsid w:val="00752088"/>
    <w:rsid w:val="00792DFB"/>
    <w:rsid w:val="007968F0"/>
    <w:rsid w:val="007A2992"/>
    <w:rsid w:val="007C1F8B"/>
    <w:rsid w:val="007D2EB0"/>
    <w:rsid w:val="007E7B5E"/>
    <w:rsid w:val="00800194"/>
    <w:rsid w:val="00811702"/>
    <w:rsid w:val="0081469F"/>
    <w:rsid w:val="00821330"/>
    <w:rsid w:val="0083656F"/>
    <w:rsid w:val="00847BCE"/>
    <w:rsid w:val="0087506E"/>
    <w:rsid w:val="0088550C"/>
    <w:rsid w:val="008975BB"/>
    <w:rsid w:val="008C0FC7"/>
    <w:rsid w:val="008D4268"/>
    <w:rsid w:val="008F2545"/>
    <w:rsid w:val="008F29D8"/>
    <w:rsid w:val="008F509F"/>
    <w:rsid w:val="00913E1F"/>
    <w:rsid w:val="00921C4A"/>
    <w:rsid w:val="009227A4"/>
    <w:rsid w:val="00925D8A"/>
    <w:rsid w:val="00932B92"/>
    <w:rsid w:val="00937E04"/>
    <w:rsid w:val="00941AD6"/>
    <w:rsid w:val="00945FE0"/>
    <w:rsid w:val="00954BB2"/>
    <w:rsid w:val="009970BC"/>
    <w:rsid w:val="009B1A48"/>
    <w:rsid w:val="009C618D"/>
    <w:rsid w:val="009D6ACD"/>
    <w:rsid w:val="009E5D69"/>
    <w:rsid w:val="00A0252D"/>
    <w:rsid w:val="00A14313"/>
    <w:rsid w:val="00A3533F"/>
    <w:rsid w:val="00A414F9"/>
    <w:rsid w:val="00A63021"/>
    <w:rsid w:val="00A70351"/>
    <w:rsid w:val="00A73E9F"/>
    <w:rsid w:val="00A77529"/>
    <w:rsid w:val="00AA4DD0"/>
    <w:rsid w:val="00AD1002"/>
    <w:rsid w:val="00AD6209"/>
    <w:rsid w:val="00AE67E0"/>
    <w:rsid w:val="00AF00F8"/>
    <w:rsid w:val="00AF315C"/>
    <w:rsid w:val="00B11CC8"/>
    <w:rsid w:val="00B15C1F"/>
    <w:rsid w:val="00B23298"/>
    <w:rsid w:val="00B31704"/>
    <w:rsid w:val="00B33DFF"/>
    <w:rsid w:val="00B462D6"/>
    <w:rsid w:val="00B75A4E"/>
    <w:rsid w:val="00B80F20"/>
    <w:rsid w:val="00B8714A"/>
    <w:rsid w:val="00B95E5D"/>
    <w:rsid w:val="00BB41CA"/>
    <w:rsid w:val="00BC1EF4"/>
    <w:rsid w:val="00BC4EAB"/>
    <w:rsid w:val="00BE046C"/>
    <w:rsid w:val="00BE58E1"/>
    <w:rsid w:val="00BE7C41"/>
    <w:rsid w:val="00C14990"/>
    <w:rsid w:val="00C25CC4"/>
    <w:rsid w:val="00C36D2E"/>
    <w:rsid w:val="00C375E3"/>
    <w:rsid w:val="00C93B63"/>
    <w:rsid w:val="00CA5E82"/>
    <w:rsid w:val="00CB0551"/>
    <w:rsid w:val="00CC5693"/>
    <w:rsid w:val="00CD6196"/>
    <w:rsid w:val="00CF18DD"/>
    <w:rsid w:val="00CF2C2F"/>
    <w:rsid w:val="00CF544A"/>
    <w:rsid w:val="00D479C9"/>
    <w:rsid w:val="00D73903"/>
    <w:rsid w:val="00D85A3D"/>
    <w:rsid w:val="00D935AA"/>
    <w:rsid w:val="00DA14A3"/>
    <w:rsid w:val="00DB5590"/>
    <w:rsid w:val="00DE582C"/>
    <w:rsid w:val="00E0000B"/>
    <w:rsid w:val="00E20C38"/>
    <w:rsid w:val="00E3629A"/>
    <w:rsid w:val="00E46AA0"/>
    <w:rsid w:val="00E61EAC"/>
    <w:rsid w:val="00E86897"/>
    <w:rsid w:val="00EA291D"/>
    <w:rsid w:val="00EA46DD"/>
    <w:rsid w:val="00F02BF1"/>
    <w:rsid w:val="00F06630"/>
    <w:rsid w:val="00F14CAE"/>
    <w:rsid w:val="00F20C7F"/>
    <w:rsid w:val="00F25428"/>
    <w:rsid w:val="00F30B16"/>
    <w:rsid w:val="00F45AA3"/>
    <w:rsid w:val="00F70F5B"/>
    <w:rsid w:val="00F80165"/>
    <w:rsid w:val="00F95B49"/>
    <w:rsid w:val="00FD1FA3"/>
    <w:rsid w:val="00FD3778"/>
    <w:rsid w:val="00FD5CB5"/>
    <w:rsid w:val="00FE0E1B"/>
    <w:rsid w:val="00FE7E55"/>
    <w:rsid w:val="00FF344F"/>
    <w:rsid w:val="00FF4F86"/>
    <w:rsid w:val="47D0C6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4C1D7"/>
  <w15:docId w15:val="{46EF40C3-30E4-4ED7-9A7E-08882C31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B4"/>
    <w:pPr>
      <w:spacing w:after="0" w:line="240" w:lineRule="auto"/>
    </w:pPr>
    <w:rPr>
      <w:lang w:val="en-GB"/>
    </w:rPr>
  </w:style>
  <w:style w:type="paragraph" w:styleId="Heading1">
    <w:name w:val="heading 1"/>
    <w:basedOn w:val="BodyText"/>
    <w:next w:val="Normal"/>
    <w:link w:val="Heading1Char"/>
    <w:uiPriority w:val="9"/>
    <w:qFormat/>
    <w:rsid w:val="00DE582C"/>
    <w:pPr>
      <w:spacing w:line="320" w:lineRule="exact"/>
      <w:outlineLvl w:val="0"/>
    </w:pPr>
    <w:rPr>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2E"/>
    <w:pPr>
      <w:tabs>
        <w:tab w:val="center" w:pos="4513"/>
        <w:tab w:val="right" w:pos="9026"/>
      </w:tabs>
    </w:pPr>
    <w:rPr>
      <w:lang w:val="en-IE"/>
    </w:rPr>
  </w:style>
  <w:style w:type="character" w:customStyle="1" w:styleId="HeaderChar">
    <w:name w:val="Header Char"/>
    <w:basedOn w:val="DefaultParagraphFont"/>
    <w:link w:val="Header"/>
    <w:uiPriority w:val="99"/>
    <w:rsid w:val="00C36D2E"/>
  </w:style>
  <w:style w:type="paragraph" w:styleId="Footer">
    <w:name w:val="footer"/>
    <w:basedOn w:val="Normal"/>
    <w:link w:val="FooterChar"/>
    <w:uiPriority w:val="99"/>
    <w:unhideWhenUsed/>
    <w:rsid w:val="00C36D2E"/>
    <w:pPr>
      <w:tabs>
        <w:tab w:val="center" w:pos="4513"/>
        <w:tab w:val="right" w:pos="9026"/>
      </w:tabs>
    </w:pPr>
  </w:style>
  <w:style w:type="character" w:customStyle="1" w:styleId="FooterChar">
    <w:name w:val="Footer Char"/>
    <w:basedOn w:val="DefaultParagraphFont"/>
    <w:link w:val="Footer"/>
    <w:uiPriority w:val="99"/>
    <w:rsid w:val="00C36D2E"/>
  </w:style>
  <w:style w:type="paragraph" w:styleId="BalloonText">
    <w:name w:val="Balloon Text"/>
    <w:basedOn w:val="Normal"/>
    <w:link w:val="BalloonTextChar"/>
    <w:uiPriority w:val="99"/>
    <w:semiHidden/>
    <w:unhideWhenUsed/>
    <w:rsid w:val="00C36D2E"/>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C36D2E"/>
    <w:rPr>
      <w:rFonts w:ascii="Tahoma" w:hAnsi="Tahoma" w:cs="Tahoma"/>
      <w:sz w:val="16"/>
      <w:szCs w:val="16"/>
    </w:rPr>
  </w:style>
  <w:style w:type="character" w:customStyle="1" w:styleId="Heading1Char">
    <w:name w:val="Heading 1 Char"/>
    <w:basedOn w:val="DefaultParagraphFont"/>
    <w:link w:val="Heading1"/>
    <w:uiPriority w:val="9"/>
    <w:rsid w:val="00DE582C"/>
    <w:rPr>
      <w:b/>
      <w:sz w:val="25"/>
      <w:szCs w:val="25"/>
      <w:lang w:val="en-GB"/>
    </w:rPr>
  </w:style>
  <w:style w:type="paragraph" w:styleId="BodyText">
    <w:name w:val="Body Text"/>
    <w:basedOn w:val="Normal"/>
    <w:link w:val="BodyTextChar"/>
    <w:qFormat/>
    <w:rsid w:val="00DE582C"/>
    <w:pPr>
      <w:spacing w:line="270" w:lineRule="exact"/>
    </w:pPr>
    <w:rPr>
      <w:sz w:val="23"/>
    </w:rPr>
  </w:style>
  <w:style w:type="character" w:customStyle="1" w:styleId="BodyTextChar">
    <w:name w:val="Body Text Char"/>
    <w:basedOn w:val="DefaultParagraphFont"/>
    <w:link w:val="BodyText"/>
    <w:rsid w:val="00DE582C"/>
    <w:rPr>
      <w:sz w:val="23"/>
      <w:lang w:val="en-GB"/>
    </w:rPr>
  </w:style>
  <w:style w:type="paragraph" w:customStyle="1" w:styleId="Underlined">
    <w:name w:val="Underlined"/>
    <w:basedOn w:val="BodyText"/>
    <w:qFormat/>
    <w:rsid w:val="00DE582C"/>
    <w:pPr>
      <w:pBdr>
        <w:bottom w:val="single" w:sz="4" w:space="4" w:color="7F7F7F" w:themeColor="text1" w:themeTint="80"/>
      </w:pBdr>
      <w:spacing w:line="230" w:lineRule="exact"/>
    </w:pPr>
  </w:style>
  <w:style w:type="character" w:styleId="CommentReference">
    <w:name w:val="annotation reference"/>
    <w:basedOn w:val="DefaultParagraphFont"/>
    <w:uiPriority w:val="99"/>
    <w:semiHidden/>
    <w:unhideWhenUsed/>
    <w:rsid w:val="00440BBA"/>
    <w:rPr>
      <w:sz w:val="16"/>
      <w:szCs w:val="16"/>
    </w:rPr>
  </w:style>
  <w:style w:type="paragraph" w:styleId="CommentText">
    <w:name w:val="annotation text"/>
    <w:basedOn w:val="Normal"/>
    <w:link w:val="CommentTextChar"/>
    <w:uiPriority w:val="99"/>
    <w:semiHidden/>
    <w:unhideWhenUsed/>
    <w:rsid w:val="00440BBA"/>
    <w:rPr>
      <w:sz w:val="20"/>
      <w:szCs w:val="20"/>
    </w:rPr>
  </w:style>
  <w:style w:type="character" w:customStyle="1" w:styleId="CommentTextChar">
    <w:name w:val="Comment Text Char"/>
    <w:basedOn w:val="DefaultParagraphFont"/>
    <w:link w:val="CommentText"/>
    <w:uiPriority w:val="99"/>
    <w:semiHidden/>
    <w:rsid w:val="00440BBA"/>
    <w:rPr>
      <w:sz w:val="20"/>
      <w:szCs w:val="20"/>
      <w:lang w:val="en-GB"/>
    </w:rPr>
  </w:style>
  <w:style w:type="paragraph" w:styleId="CommentSubject">
    <w:name w:val="annotation subject"/>
    <w:basedOn w:val="CommentText"/>
    <w:next w:val="CommentText"/>
    <w:link w:val="CommentSubjectChar"/>
    <w:uiPriority w:val="99"/>
    <w:semiHidden/>
    <w:unhideWhenUsed/>
    <w:rsid w:val="00440BBA"/>
    <w:rPr>
      <w:b/>
      <w:bCs/>
    </w:rPr>
  </w:style>
  <w:style w:type="character" w:customStyle="1" w:styleId="CommentSubjectChar">
    <w:name w:val="Comment Subject Char"/>
    <w:basedOn w:val="CommentTextChar"/>
    <w:link w:val="CommentSubject"/>
    <w:uiPriority w:val="99"/>
    <w:semiHidden/>
    <w:rsid w:val="00440BBA"/>
    <w:rPr>
      <w:b/>
      <w:bCs/>
      <w:sz w:val="20"/>
      <w:szCs w:val="20"/>
      <w:lang w:val="en-GB"/>
    </w:rPr>
  </w:style>
  <w:style w:type="table" w:styleId="TableGrid">
    <w:name w:val="Table Grid"/>
    <w:basedOn w:val="TableNormal"/>
    <w:uiPriority w:val="59"/>
    <w:rsid w:val="00440BB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0BBA"/>
    <w:pPr>
      <w:spacing w:after="0" w:line="240" w:lineRule="auto"/>
    </w:pPr>
    <w:rPr>
      <w:lang w:val="en-GB"/>
    </w:rPr>
  </w:style>
  <w:style w:type="paragraph" w:styleId="ListParagraph">
    <w:name w:val="List Paragraph"/>
    <w:basedOn w:val="Normal"/>
    <w:uiPriority w:val="34"/>
    <w:qFormat/>
    <w:rsid w:val="00B33DFF"/>
    <w:pPr>
      <w:ind w:left="720"/>
      <w:contextualSpacing/>
    </w:pPr>
  </w:style>
  <w:style w:type="paragraph" w:styleId="NormalWeb">
    <w:name w:val="Normal (Web)"/>
    <w:basedOn w:val="Normal"/>
    <w:uiPriority w:val="99"/>
    <w:unhideWhenUsed/>
    <w:rsid w:val="00F95B49"/>
    <w:rPr>
      <w:rFonts w:ascii="Times New Roman" w:hAnsi="Times New Roman" w:cs="Times New Roman"/>
      <w:sz w:val="24"/>
      <w:szCs w:val="24"/>
      <w:lang w:val="en-IE" w:eastAsia="en-IE"/>
    </w:rPr>
  </w:style>
  <w:style w:type="paragraph" w:styleId="FootnoteText">
    <w:name w:val="footnote text"/>
    <w:basedOn w:val="Normal"/>
    <w:link w:val="FootnoteTextChar"/>
    <w:uiPriority w:val="99"/>
    <w:semiHidden/>
    <w:unhideWhenUsed/>
    <w:rsid w:val="00F95B49"/>
    <w:rPr>
      <w:rFonts w:eastAsiaTheme="minorEastAsia"/>
      <w:sz w:val="20"/>
      <w:szCs w:val="20"/>
      <w:lang w:val="en-US" w:eastAsia="ja-JP"/>
    </w:rPr>
  </w:style>
  <w:style w:type="character" w:customStyle="1" w:styleId="FootnoteTextChar">
    <w:name w:val="Footnote Text Char"/>
    <w:basedOn w:val="DefaultParagraphFont"/>
    <w:link w:val="FootnoteText"/>
    <w:uiPriority w:val="99"/>
    <w:semiHidden/>
    <w:rsid w:val="00F95B49"/>
    <w:rPr>
      <w:rFonts w:eastAsiaTheme="minorEastAsia"/>
      <w:sz w:val="20"/>
      <w:szCs w:val="20"/>
      <w:lang w:val="en-US" w:eastAsia="ja-JP"/>
    </w:rPr>
  </w:style>
  <w:style w:type="character" w:styleId="FootnoteReference">
    <w:name w:val="footnote reference"/>
    <w:basedOn w:val="DefaultParagraphFont"/>
    <w:uiPriority w:val="99"/>
    <w:semiHidden/>
    <w:unhideWhenUsed/>
    <w:rsid w:val="00F95B49"/>
    <w:rPr>
      <w:vertAlign w:val="superscript"/>
    </w:rPr>
  </w:style>
  <w:style w:type="paragraph" w:customStyle="1" w:styleId="Default">
    <w:name w:val="Default"/>
    <w:rsid w:val="00F066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B95E5D"/>
    <w:rPr>
      <w:color w:val="0E73B9"/>
      <w:u w:val="none"/>
    </w:rPr>
  </w:style>
  <w:style w:type="paragraph" w:customStyle="1" w:styleId="xxxmsonormal">
    <w:name w:val="x_xxmsonormal"/>
    <w:basedOn w:val="Normal"/>
    <w:rsid w:val="00F20C7F"/>
    <w:rPr>
      <w:rFonts w:ascii="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4021">
      <w:bodyDiv w:val="1"/>
      <w:marLeft w:val="0"/>
      <w:marRight w:val="0"/>
      <w:marTop w:val="0"/>
      <w:marBottom w:val="0"/>
      <w:divBdr>
        <w:top w:val="none" w:sz="0" w:space="0" w:color="auto"/>
        <w:left w:val="none" w:sz="0" w:space="0" w:color="auto"/>
        <w:bottom w:val="none" w:sz="0" w:space="0" w:color="auto"/>
        <w:right w:val="none" w:sz="0" w:space="0" w:color="auto"/>
      </w:divBdr>
    </w:div>
    <w:div w:id="624775052">
      <w:bodyDiv w:val="1"/>
      <w:marLeft w:val="0"/>
      <w:marRight w:val="0"/>
      <w:marTop w:val="0"/>
      <w:marBottom w:val="0"/>
      <w:divBdr>
        <w:top w:val="none" w:sz="0" w:space="0" w:color="auto"/>
        <w:left w:val="none" w:sz="0" w:space="0" w:color="auto"/>
        <w:bottom w:val="none" w:sz="0" w:space="0" w:color="auto"/>
        <w:right w:val="none" w:sz="0" w:space="0" w:color="auto"/>
      </w:divBdr>
    </w:div>
    <w:div w:id="865875697">
      <w:bodyDiv w:val="1"/>
      <w:marLeft w:val="0"/>
      <w:marRight w:val="0"/>
      <w:marTop w:val="0"/>
      <w:marBottom w:val="0"/>
      <w:divBdr>
        <w:top w:val="none" w:sz="0" w:space="0" w:color="auto"/>
        <w:left w:val="none" w:sz="0" w:space="0" w:color="auto"/>
        <w:bottom w:val="none" w:sz="0" w:space="0" w:color="auto"/>
        <w:right w:val="none" w:sz="0" w:space="0" w:color="auto"/>
      </w:divBdr>
      <w:divsChild>
        <w:div w:id="1334652064">
          <w:marLeft w:val="0"/>
          <w:marRight w:val="0"/>
          <w:marTop w:val="0"/>
          <w:marBottom w:val="0"/>
          <w:divBdr>
            <w:top w:val="none" w:sz="0" w:space="0" w:color="auto"/>
            <w:left w:val="none" w:sz="0" w:space="0" w:color="auto"/>
            <w:bottom w:val="none" w:sz="0" w:space="0" w:color="auto"/>
            <w:right w:val="none" w:sz="0" w:space="0" w:color="auto"/>
          </w:divBdr>
        </w:div>
        <w:div w:id="497381130">
          <w:marLeft w:val="0"/>
          <w:marRight w:val="0"/>
          <w:marTop w:val="0"/>
          <w:marBottom w:val="0"/>
          <w:divBdr>
            <w:top w:val="none" w:sz="0" w:space="0" w:color="auto"/>
            <w:left w:val="none" w:sz="0" w:space="0" w:color="auto"/>
            <w:bottom w:val="none" w:sz="0" w:space="0" w:color="auto"/>
            <w:right w:val="none" w:sz="0" w:space="0" w:color="auto"/>
          </w:divBdr>
        </w:div>
        <w:div w:id="2141873478">
          <w:marLeft w:val="0"/>
          <w:marRight w:val="0"/>
          <w:marTop w:val="0"/>
          <w:marBottom w:val="0"/>
          <w:divBdr>
            <w:top w:val="none" w:sz="0" w:space="0" w:color="auto"/>
            <w:left w:val="none" w:sz="0" w:space="0" w:color="auto"/>
            <w:bottom w:val="none" w:sz="0" w:space="0" w:color="auto"/>
            <w:right w:val="none" w:sz="0" w:space="0" w:color="auto"/>
          </w:divBdr>
        </w:div>
        <w:div w:id="1593928736">
          <w:marLeft w:val="0"/>
          <w:marRight w:val="0"/>
          <w:marTop w:val="0"/>
          <w:marBottom w:val="0"/>
          <w:divBdr>
            <w:top w:val="none" w:sz="0" w:space="0" w:color="auto"/>
            <w:left w:val="none" w:sz="0" w:space="0" w:color="auto"/>
            <w:bottom w:val="none" w:sz="0" w:space="0" w:color="auto"/>
            <w:right w:val="none" w:sz="0" w:space="0" w:color="auto"/>
          </w:divBdr>
        </w:div>
        <w:div w:id="801848690">
          <w:marLeft w:val="0"/>
          <w:marRight w:val="0"/>
          <w:marTop w:val="0"/>
          <w:marBottom w:val="0"/>
          <w:divBdr>
            <w:top w:val="none" w:sz="0" w:space="0" w:color="auto"/>
            <w:left w:val="none" w:sz="0" w:space="0" w:color="auto"/>
            <w:bottom w:val="none" w:sz="0" w:space="0" w:color="auto"/>
            <w:right w:val="none" w:sz="0" w:space="0" w:color="auto"/>
          </w:divBdr>
        </w:div>
        <w:div w:id="1254508857">
          <w:marLeft w:val="0"/>
          <w:marRight w:val="0"/>
          <w:marTop w:val="0"/>
          <w:marBottom w:val="0"/>
          <w:divBdr>
            <w:top w:val="none" w:sz="0" w:space="0" w:color="auto"/>
            <w:left w:val="none" w:sz="0" w:space="0" w:color="auto"/>
            <w:bottom w:val="none" w:sz="0" w:space="0" w:color="auto"/>
            <w:right w:val="none" w:sz="0" w:space="0" w:color="auto"/>
          </w:divBdr>
        </w:div>
        <w:div w:id="881862837">
          <w:marLeft w:val="0"/>
          <w:marRight w:val="0"/>
          <w:marTop w:val="0"/>
          <w:marBottom w:val="0"/>
          <w:divBdr>
            <w:top w:val="none" w:sz="0" w:space="0" w:color="auto"/>
            <w:left w:val="none" w:sz="0" w:space="0" w:color="auto"/>
            <w:bottom w:val="none" w:sz="0" w:space="0" w:color="auto"/>
            <w:right w:val="none" w:sz="0" w:space="0" w:color="auto"/>
          </w:divBdr>
        </w:div>
        <w:div w:id="978800587">
          <w:marLeft w:val="0"/>
          <w:marRight w:val="0"/>
          <w:marTop w:val="0"/>
          <w:marBottom w:val="0"/>
          <w:divBdr>
            <w:top w:val="none" w:sz="0" w:space="0" w:color="auto"/>
            <w:left w:val="none" w:sz="0" w:space="0" w:color="auto"/>
            <w:bottom w:val="none" w:sz="0" w:space="0" w:color="auto"/>
            <w:right w:val="none" w:sz="0" w:space="0" w:color="auto"/>
          </w:divBdr>
        </w:div>
      </w:divsChild>
    </w:div>
    <w:div w:id="902369038">
      <w:bodyDiv w:val="1"/>
      <w:marLeft w:val="0"/>
      <w:marRight w:val="0"/>
      <w:marTop w:val="0"/>
      <w:marBottom w:val="0"/>
      <w:divBdr>
        <w:top w:val="none" w:sz="0" w:space="0" w:color="auto"/>
        <w:left w:val="none" w:sz="0" w:space="0" w:color="auto"/>
        <w:bottom w:val="none" w:sz="0" w:space="0" w:color="auto"/>
        <w:right w:val="none" w:sz="0" w:space="0" w:color="auto"/>
      </w:divBdr>
    </w:div>
    <w:div w:id="1016034035">
      <w:bodyDiv w:val="1"/>
      <w:marLeft w:val="0"/>
      <w:marRight w:val="0"/>
      <w:marTop w:val="0"/>
      <w:marBottom w:val="0"/>
      <w:divBdr>
        <w:top w:val="none" w:sz="0" w:space="0" w:color="auto"/>
        <w:left w:val="none" w:sz="0" w:space="0" w:color="auto"/>
        <w:bottom w:val="none" w:sz="0" w:space="0" w:color="auto"/>
        <w:right w:val="none" w:sz="0" w:space="0" w:color="auto"/>
      </w:divBdr>
    </w:div>
    <w:div w:id="1037268992">
      <w:bodyDiv w:val="1"/>
      <w:marLeft w:val="0"/>
      <w:marRight w:val="0"/>
      <w:marTop w:val="0"/>
      <w:marBottom w:val="0"/>
      <w:divBdr>
        <w:top w:val="none" w:sz="0" w:space="0" w:color="auto"/>
        <w:left w:val="none" w:sz="0" w:space="0" w:color="auto"/>
        <w:bottom w:val="none" w:sz="0" w:space="0" w:color="auto"/>
        <w:right w:val="none" w:sz="0" w:space="0" w:color="auto"/>
      </w:divBdr>
    </w:div>
    <w:div w:id="1303189552">
      <w:bodyDiv w:val="1"/>
      <w:marLeft w:val="0"/>
      <w:marRight w:val="0"/>
      <w:marTop w:val="0"/>
      <w:marBottom w:val="0"/>
      <w:divBdr>
        <w:top w:val="none" w:sz="0" w:space="0" w:color="auto"/>
        <w:left w:val="none" w:sz="0" w:space="0" w:color="auto"/>
        <w:bottom w:val="none" w:sz="0" w:space="0" w:color="auto"/>
        <w:right w:val="none" w:sz="0" w:space="0" w:color="auto"/>
      </w:divBdr>
      <w:divsChild>
        <w:div w:id="413085354">
          <w:marLeft w:val="0"/>
          <w:marRight w:val="0"/>
          <w:marTop w:val="0"/>
          <w:marBottom w:val="0"/>
          <w:divBdr>
            <w:top w:val="none" w:sz="0" w:space="0" w:color="auto"/>
            <w:left w:val="none" w:sz="0" w:space="0" w:color="auto"/>
            <w:bottom w:val="none" w:sz="0" w:space="0" w:color="auto"/>
            <w:right w:val="none" w:sz="0" w:space="0" w:color="auto"/>
          </w:divBdr>
        </w:div>
        <w:div w:id="1412504298">
          <w:marLeft w:val="0"/>
          <w:marRight w:val="0"/>
          <w:marTop w:val="0"/>
          <w:marBottom w:val="0"/>
          <w:divBdr>
            <w:top w:val="none" w:sz="0" w:space="0" w:color="auto"/>
            <w:left w:val="none" w:sz="0" w:space="0" w:color="auto"/>
            <w:bottom w:val="none" w:sz="0" w:space="0" w:color="auto"/>
            <w:right w:val="none" w:sz="0" w:space="0" w:color="auto"/>
          </w:divBdr>
        </w:div>
        <w:div w:id="359279740">
          <w:marLeft w:val="0"/>
          <w:marRight w:val="0"/>
          <w:marTop w:val="0"/>
          <w:marBottom w:val="0"/>
          <w:divBdr>
            <w:top w:val="none" w:sz="0" w:space="0" w:color="auto"/>
            <w:left w:val="none" w:sz="0" w:space="0" w:color="auto"/>
            <w:bottom w:val="none" w:sz="0" w:space="0" w:color="auto"/>
            <w:right w:val="none" w:sz="0" w:space="0" w:color="auto"/>
          </w:divBdr>
        </w:div>
        <w:div w:id="732702031">
          <w:marLeft w:val="0"/>
          <w:marRight w:val="0"/>
          <w:marTop w:val="0"/>
          <w:marBottom w:val="0"/>
          <w:divBdr>
            <w:top w:val="none" w:sz="0" w:space="0" w:color="auto"/>
            <w:left w:val="none" w:sz="0" w:space="0" w:color="auto"/>
            <w:bottom w:val="none" w:sz="0" w:space="0" w:color="auto"/>
            <w:right w:val="none" w:sz="0" w:space="0" w:color="auto"/>
          </w:divBdr>
        </w:div>
        <w:div w:id="1796287331">
          <w:marLeft w:val="0"/>
          <w:marRight w:val="0"/>
          <w:marTop w:val="0"/>
          <w:marBottom w:val="0"/>
          <w:divBdr>
            <w:top w:val="none" w:sz="0" w:space="0" w:color="auto"/>
            <w:left w:val="none" w:sz="0" w:space="0" w:color="auto"/>
            <w:bottom w:val="none" w:sz="0" w:space="0" w:color="auto"/>
            <w:right w:val="none" w:sz="0" w:space="0" w:color="auto"/>
          </w:divBdr>
        </w:div>
        <w:div w:id="379329825">
          <w:marLeft w:val="0"/>
          <w:marRight w:val="0"/>
          <w:marTop w:val="0"/>
          <w:marBottom w:val="0"/>
          <w:divBdr>
            <w:top w:val="none" w:sz="0" w:space="0" w:color="auto"/>
            <w:left w:val="none" w:sz="0" w:space="0" w:color="auto"/>
            <w:bottom w:val="none" w:sz="0" w:space="0" w:color="auto"/>
            <w:right w:val="none" w:sz="0" w:space="0" w:color="auto"/>
          </w:divBdr>
        </w:div>
        <w:div w:id="395393594">
          <w:marLeft w:val="0"/>
          <w:marRight w:val="0"/>
          <w:marTop w:val="0"/>
          <w:marBottom w:val="0"/>
          <w:divBdr>
            <w:top w:val="none" w:sz="0" w:space="0" w:color="auto"/>
            <w:left w:val="none" w:sz="0" w:space="0" w:color="auto"/>
            <w:bottom w:val="none" w:sz="0" w:space="0" w:color="auto"/>
            <w:right w:val="none" w:sz="0" w:space="0" w:color="auto"/>
          </w:divBdr>
        </w:div>
      </w:divsChild>
    </w:div>
    <w:div w:id="1416628587">
      <w:bodyDiv w:val="1"/>
      <w:marLeft w:val="0"/>
      <w:marRight w:val="0"/>
      <w:marTop w:val="0"/>
      <w:marBottom w:val="0"/>
      <w:divBdr>
        <w:top w:val="none" w:sz="0" w:space="0" w:color="auto"/>
        <w:left w:val="none" w:sz="0" w:space="0" w:color="auto"/>
        <w:bottom w:val="none" w:sz="0" w:space="0" w:color="auto"/>
        <w:right w:val="none" w:sz="0" w:space="0" w:color="auto"/>
      </w:divBdr>
    </w:div>
    <w:div w:id="1861239354">
      <w:bodyDiv w:val="1"/>
      <w:marLeft w:val="0"/>
      <w:marRight w:val="0"/>
      <w:marTop w:val="0"/>
      <w:marBottom w:val="0"/>
      <w:divBdr>
        <w:top w:val="none" w:sz="0" w:space="0" w:color="auto"/>
        <w:left w:val="none" w:sz="0" w:space="0" w:color="auto"/>
        <w:bottom w:val="none" w:sz="0" w:space="0" w:color="auto"/>
        <w:right w:val="none" w:sz="0" w:space="0" w:color="auto"/>
      </w:divBdr>
    </w:div>
    <w:div w:id="19825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F744-BCD0-4F74-8788-CD8464A4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Martine Smith</cp:lastModifiedBy>
  <cp:revision>4</cp:revision>
  <cp:lastPrinted>2018-05-21T09:29:00Z</cp:lastPrinted>
  <dcterms:created xsi:type="dcterms:W3CDTF">2021-09-20T08:30:00Z</dcterms:created>
  <dcterms:modified xsi:type="dcterms:W3CDTF">2021-09-20T08:50:00Z</dcterms:modified>
</cp:coreProperties>
</file>